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62" w:rsidRPr="00CD75A4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75A4">
        <w:rPr>
          <w:rFonts w:ascii="Times New Roman" w:hAnsi="Times New Roman" w:cs="Times New Roman"/>
          <w:b/>
          <w:bCs/>
          <w:sz w:val="32"/>
          <w:szCs w:val="32"/>
        </w:rPr>
        <w:t>V E Ř E J N O P R Á V N Í   S M L O U V A</w:t>
      </w:r>
    </w:p>
    <w:p w:rsidR="00727962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o poskytnutí </w:t>
      </w:r>
      <w:r w:rsidR="00B12536" w:rsidRPr="003D5940">
        <w:rPr>
          <w:rFonts w:ascii="Times New Roman" w:hAnsi="Times New Roman" w:cs="Times New Roman"/>
          <w:sz w:val="22"/>
          <w:szCs w:val="22"/>
        </w:rPr>
        <w:t xml:space="preserve">individuální </w:t>
      </w:r>
      <w:r w:rsidRPr="003D5940">
        <w:rPr>
          <w:rFonts w:ascii="Times New Roman" w:hAnsi="Times New Roman" w:cs="Times New Roman"/>
          <w:sz w:val="22"/>
          <w:szCs w:val="22"/>
        </w:rPr>
        <w:t>dotace z rozpočtu města Lysá nad Labem</w:t>
      </w:r>
    </w:p>
    <w:p w:rsidR="00EB66AE" w:rsidRPr="00597320" w:rsidRDefault="00597320" w:rsidP="00597320">
      <w:pPr>
        <w:pStyle w:val="NormlnsWWW"/>
        <w:tabs>
          <w:tab w:val="left" w:pos="3600"/>
        </w:tabs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="00EB66AE" w:rsidRPr="00597320">
        <w:rPr>
          <w:rFonts w:ascii="Times New Roman" w:hAnsi="Times New Roman" w:cs="Times New Roman"/>
          <w:b/>
          <w:sz w:val="22"/>
          <w:szCs w:val="22"/>
        </w:rPr>
        <w:t>č.</w:t>
      </w:r>
      <w:r w:rsidRPr="00597320">
        <w:rPr>
          <w:rFonts w:ascii="Times New Roman" w:hAnsi="Times New Roman" w:cs="Times New Roman"/>
          <w:b/>
          <w:sz w:val="22"/>
          <w:szCs w:val="22"/>
        </w:rPr>
        <w:t xml:space="preserve"> 2021-0405/SM</w:t>
      </w:r>
    </w:p>
    <w:p w:rsidR="00727962" w:rsidRPr="003D5940" w:rsidRDefault="00727962" w:rsidP="00727962">
      <w:pPr>
        <w:pStyle w:val="NormlnsWWW"/>
        <w:tabs>
          <w:tab w:val="left" w:pos="360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„smlouva)</w:t>
      </w:r>
    </w:p>
    <w:p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Smlouva se uzavírá mezi: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5940">
        <w:rPr>
          <w:rFonts w:ascii="Times New Roman" w:hAnsi="Times New Roman" w:cs="Times New Roman"/>
          <w:b/>
          <w:sz w:val="22"/>
          <w:szCs w:val="22"/>
        </w:rPr>
        <w:t>Město Lysá nad Labem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Sídlo: Husovo náměstí 23/1, 289 22 Lysá nad Labem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IČO: 00239402</w:t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Zastoupené: Ing. Karlem Otavou, starostou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Bankovní spojení: </w:t>
      </w:r>
      <w:proofErr w:type="spellStart"/>
      <w:r w:rsidR="002013AF">
        <w:rPr>
          <w:rFonts w:ascii="Times New Roman" w:hAnsi="Times New Roman" w:cs="Times New Roman"/>
          <w:sz w:val="22"/>
          <w:szCs w:val="22"/>
        </w:rPr>
        <w:t>xxxxxxxx</w:t>
      </w:r>
      <w:proofErr w:type="spellEnd"/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347522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účtu:</w:t>
      </w:r>
      <w:r w:rsidR="00F3209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013AF">
        <w:rPr>
          <w:rFonts w:ascii="Times New Roman" w:hAnsi="Times New Roman" w:cs="Times New Roman"/>
          <w:sz w:val="22"/>
          <w:szCs w:val="22"/>
        </w:rPr>
        <w:t>xxxxxxxxx</w:t>
      </w:r>
      <w:proofErr w:type="spellEnd"/>
      <w:r w:rsidRPr="003D5940">
        <w:rPr>
          <w:rFonts w:ascii="Times New Roman" w:hAnsi="Times New Roman" w:cs="Times New Roman"/>
          <w:sz w:val="22"/>
          <w:szCs w:val="22"/>
        </w:rPr>
        <w:tab/>
      </w:r>
      <w:r w:rsidRPr="003D5940">
        <w:rPr>
          <w:rFonts w:ascii="Times New Roman" w:hAnsi="Times New Roman" w:cs="Times New Roman"/>
          <w:sz w:val="22"/>
          <w:szCs w:val="22"/>
        </w:rPr>
        <w:tab/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„poskytovatel“)</w:t>
      </w:r>
    </w:p>
    <w:p w:rsidR="00727962" w:rsidRPr="003D5940" w:rsidRDefault="00727962" w:rsidP="00727962">
      <w:pPr>
        <w:pStyle w:val="NormlnsWWW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a</w:t>
      </w:r>
    </w:p>
    <w:p w:rsidR="00945D93" w:rsidRPr="003D5940" w:rsidRDefault="00945D93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7181" w:rsidRDefault="002013AF" w:rsidP="004F718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xxxxxxxxx</w:t>
      </w:r>
      <w:proofErr w:type="spellEnd"/>
    </w:p>
    <w:p w:rsidR="004F7181" w:rsidRDefault="004A634F" w:rsidP="004F718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nar.: </w:t>
      </w:r>
      <w:proofErr w:type="spellStart"/>
      <w:r w:rsidR="002013AF">
        <w:rPr>
          <w:rFonts w:ascii="Times New Roman" w:hAnsi="Times New Roman" w:cs="Times New Roman"/>
          <w:sz w:val="22"/>
          <w:szCs w:val="22"/>
        </w:rPr>
        <w:t>xxxxxxxx</w:t>
      </w:r>
      <w:proofErr w:type="spellEnd"/>
    </w:p>
    <w:p w:rsidR="004F7181" w:rsidRPr="004F7181" w:rsidRDefault="004F7181" w:rsidP="004F718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bytem</w:t>
      </w:r>
      <w:r w:rsidR="004A634F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013AF">
        <w:rPr>
          <w:rFonts w:ascii="Times New Roman" w:hAnsi="Times New Roman" w:cs="Times New Roman"/>
          <w:sz w:val="22"/>
          <w:szCs w:val="22"/>
        </w:rPr>
        <w:t>xxxxxxxxx</w:t>
      </w:r>
      <w:proofErr w:type="spellEnd"/>
    </w:p>
    <w:p w:rsidR="004F7181" w:rsidRPr="003D5940" w:rsidRDefault="004F7181" w:rsidP="004F718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Číslo účtu</w:t>
      </w:r>
      <w:r>
        <w:rPr>
          <w:rFonts w:ascii="Times New Roman" w:hAnsi="Times New Roman" w:cs="Times New Roman"/>
          <w:sz w:val="22"/>
          <w:szCs w:val="22"/>
        </w:rPr>
        <w:t xml:space="preserve">:  </w:t>
      </w:r>
      <w:proofErr w:type="spellStart"/>
      <w:r w:rsidR="002013AF">
        <w:rPr>
          <w:rFonts w:ascii="Times New Roman" w:hAnsi="Times New Roman" w:cs="Times New Roman"/>
          <w:sz w:val="22"/>
          <w:szCs w:val="22"/>
        </w:rPr>
        <w:t>xxxxxxxxxx</w:t>
      </w:r>
      <w:proofErr w:type="spellEnd"/>
    </w:p>
    <w:p w:rsidR="004F7181" w:rsidRPr="003D5940" w:rsidRDefault="004F7181" w:rsidP="004F7181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>(dále jen „příjemce“)</w:t>
      </w:r>
    </w:p>
    <w:p w:rsidR="00727962" w:rsidRPr="003D5940" w:rsidRDefault="00727962" w:rsidP="00727962">
      <w:pPr>
        <w:pStyle w:val="Bezmezer"/>
        <w:rPr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Obecné ustanovení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D5940">
        <w:rPr>
          <w:rFonts w:ascii="Times New Roman" w:hAnsi="Times New Roman" w:cs="Times New Roman"/>
          <w:sz w:val="22"/>
          <w:szCs w:val="22"/>
        </w:rPr>
        <w:t xml:space="preserve">Ve smyslu zákona č. 128/2000 Sb., o obcích (obecní zřízení), ve znění pozdějších předpisů (dále jen „zákon o obcích“), zákona č. 250/2000 Sb., o rozpočtových pravidlech územních rozpočtů, ve znění pozdějších předpisů (dále jen „zákon o rozpočtových pravidlech územních rozpočtů“), poskytuje poskytovatel příjemci dotaci ve výši a na účel uvedený v článku II. této smlouvy a příjemce tuto dotaci přijímá. 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Výše dotace a její účel</w:t>
      </w:r>
    </w:p>
    <w:p w:rsidR="00727962" w:rsidRPr="003D5940" w:rsidRDefault="00727962" w:rsidP="00727962">
      <w:pPr>
        <w:pStyle w:val="Default"/>
        <w:spacing w:after="27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Předmětem této smlouvy je poskytnutí </w:t>
      </w:r>
      <w:r w:rsidRPr="003D5940">
        <w:rPr>
          <w:bCs/>
          <w:color w:val="auto"/>
          <w:sz w:val="22"/>
          <w:szCs w:val="22"/>
        </w:rPr>
        <w:t>neinvestiční</w:t>
      </w:r>
      <w:r w:rsidRPr="003D5940">
        <w:rPr>
          <w:b/>
          <w:b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finanční podpory z rozpočtu města Lysá nad Labem ve formě dotace </w:t>
      </w:r>
      <w:r w:rsidR="002B4F0A">
        <w:rPr>
          <w:color w:val="auto"/>
          <w:sz w:val="22"/>
          <w:szCs w:val="22"/>
        </w:rPr>
        <w:t>ve výši</w:t>
      </w:r>
      <w:r w:rsidR="004D059A">
        <w:rPr>
          <w:color w:val="auto"/>
          <w:sz w:val="22"/>
          <w:szCs w:val="22"/>
        </w:rPr>
        <w:t xml:space="preserve"> 120.000,-</w:t>
      </w:r>
      <w:r w:rsidR="002B4F0A">
        <w:rPr>
          <w:color w:val="auto"/>
          <w:sz w:val="22"/>
          <w:szCs w:val="22"/>
        </w:rPr>
        <w:t xml:space="preserve"> Kč</w:t>
      </w:r>
      <w:r w:rsidR="001361F0">
        <w:rPr>
          <w:color w:val="auto"/>
          <w:sz w:val="22"/>
          <w:szCs w:val="22"/>
        </w:rPr>
        <w:t>, slovy:</w:t>
      </w:r>
      <w:r w:rsidR="004D059A">
        <w:rPr>
          <w:color w:val="auto"/>
          <w:sz w:val="22"/>
          <w:szCs w:val="22"/>
        </w:rPr>
        <w:t xml:space="preserve"> </w:t>
      </w:r>
      <w:proofErr w:type="spellStart"/>
      <w:r w:rsidR="004D059A">
        <w:rPr>
          <w:color w:val="auto"/>
          <w:sz w:val="22"/>
          <w:szCs w:val="22"/>
        </w:rPr>
        <w:t>stodvacettisíckorun</w:t>
      </w:r>
      <w:proofErr w:type="spellEnd"/>
      <w:r w:rsidR="004D059A">
        <w:rPr>
          <w:color w:val="auto"/>
          <w:sz w:val="22"/>
          <w:szCs w:val="22"/>
        </w:rPr>
        <w:t xml:space="preserve"> českých</w:t>
      </w:r>
      <w:r w:rsidR="002B4F0A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Pr="003D5940">
        <w:rPr>
          <w:b/>
          <w:bCs/>
          <w:color w:val="auto"/>
          <w:sz w:val="22"/>
          <w:szCs w:val="22"/>
        </w:rPr>
        <w:t>„dotace“</w:t>
      </w:r>
      <w:r w:rsidRPr="003D5940">
        <w:rPr>
          <w:color w:val="auto"/>
          <w:sz w:val="22"/>
          <w:szCs w:val="22"/>
        </w:rPr>
        <w:t xml:space="preserve">) </w:t>
      </w:r>
      <w:r w:rsidR="004D059A" w:rsidRPr="003D5940">
        <w:rPr>
          <w:color w:val="auto"/>
          <w:sz w:val="22"/>
          <w:szCs w:val="22"/>
        </w:rPr>
        <w:t xml:space="preserve">na </w:t>
      </w:r>
      <w:r w:rsidR="004D059A">
        <w:rPr>
          <w:color w:val="auto"/>
          <w:sz w:val="22"/>
          <w:szCs w:val="22"/>
        </w:rPr>
        <w:t>pořízení domovní čist</w:t>
      </w:r>
      <w:r w:rsidR="001361F0">
        <w:rPr>
          <w:color w:val="auto"/>
          <w:sz w:val="22"/>
          <w:szCs w:val="22"/>
        </w:rPr>
        <w:t>írny</w:t>
      </w:r>
      <w:r w:rsidR="004D059A">
        <w:rPr>
          <w:color w:val="auto"/>
          <w:sz w:val="22"/>
          <w:szCs w:val="22"/>
        </w:rPr>
        <w:t xml:space="preserve"> odpadních vod</w:t>
      </w:r>
      <w:r w:rsidRPr="003D5940">
        <w:rPr>
          <w:color w:val="auto"/>
          <w:sz w:val="22"/>
          <w:szCs w:val="22"/>
        </w:rPr>
        <w:t xml:space="preserve"> </w:t>
      </w:r>
      <w:r w:rsidR="00FF5EB4">
        <w:rPr>
          <w:color w:val="auto"/>
          <w:sz w:val="22"/>
          <w:szCs w:val="22"/>
        </w:rPr>
        <w:t xml:space="preserve">pro dům č.p. </w:t>
      </w:r>
      <w:proofErr w:type="spellStart"/>
      <w:r w:rsidR="002013AF">
        <w:rPr>
          <w:color w:val="auto"/>
          <w:sz w:val="22"/>
          <w:szCs w:val="22"/>
        </w:rPr>
        <w:t>xx</w:t>
      </w:r>
      <w:proofErr w:type="spellEnd"/>
      <w:r w:rsidR="00FF5EB4">
        <w:rPr>
          <w:color w:val="auto"/>
          <w:sz w:val="22"/>
          <w:szCs w:val="22"/>
        </w:rPr>
        <w:t xml:space="preserve">, </w:t>
      </w:r>
      <w:proofErr w:type="spellStart"/>
      <w:r w:rsidR="002013AF">
        <w:rPr>
          <w:color w:val="auto"/>
          <w:sz w:val="22"/>
          <w:szCs w:val="22"/>
        </w:rPr>
        <w:t>xxxxxxxx</w:t>
      </w:r>
      <w:proofErr w:type="spellEnd"/>
      <w:r w:rsidR="00FF5EB4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(dále jen </w:t>
      </w:r>
      <w:r w:rsidR="00945D93" w:rsidRPr="003D5940">
        <w:rPr>
          <w:color w:val="auto"/>
          <w:sz w:val="22"/>
          <w:szCs w:val="22"/>
        </w:rPr>
        <w:t>„</w:t>
      </w:r>
      <w:r w:rsidR="00AE266D">
        <w:rPr>
          <w:color w:val="auto"/>
          <w:sz w:val="22"/>
          <w:szCs w:val="22"/>
        </w:rPr>
        <w:t>a</w:t>
      </w:r>
      <w:r w:rsidRPr="003D5940">
        <w:rPr>
          <w:color w:val="auto"/>
          <w:sz w:val="22"/>
          <w:szCs w:val="22"/>
        </w:rPr>
        <w:t>kce</w:t>
      </w:r>
      <w:r w:rsidR="00945D93" w:rsidRPr="003D5940">
        <w:rPr>
          <w:color w:val="auto"/>
          <w:sz w:val="22"/>
          <w:szCs w:val="22"/>
        </w:rPr>
        <w:t>“</w:t>
      </w:r>
      <w:r w:rsidR="004D059A">
        <w:rPr>
          <w:color w:val="auto"/>
          <w:sz w:val="22"/>
          <w:szCs w:val="22"/>
        </w:rPr>
        <w:t>)</w:t>
      </w:r>
      <w:r w:rsidR="009C207E">
        <w:rPr>
          <w:color w:val="auto"/>
          <w:sz w:val="22"/>
          <w:szCs w:val="22"/>
        </w:rPr>
        <w:t>,</w:t>
      </w:r>
      <w:r w:rsidR="004D059A">
        <w:rPr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na základě schválené žádosti.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27962" w:rsidP="00B12536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2. Dotace je poskytována na základě individuální žádosti</w:t>
      </w:r>
      <w:r w:rsidR="00B12536" w:rsidRPr="003D5940">
        <w:rPr>
          <w:color w:val="auto"/>
          <w:sz w:val="22"/>
          <w:szCs w:val="22"/>
        </w:rPr>
        <w:t xml:space="preserve"> podané příjemcem</w:t>
      </w:r>
      <w:r w:rsidRPr="003D5940">
        <w:rPr>
          <w:color w:val="auto"/>
          <w:sz w:val="22"/>
          <w:szCs w:val="22"/>
        </w:rPr>
        <w:t>.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Příjemce dotaci přij</w:t>
      </w:r>
      <w:r w:rsidR="00AE266D">
        <w:rPr>
          <w:color w:val="auto"/>
          <w:sz w:val="22"/>
          <w:szCs w:val="22"/>
        </w:rPr>
        <w:t>ímá a zavazuje se, že bude a</w:t>
      </w:r>
      <w:r w:rsidR="004D059A">
        <w:rPr>
          <w:color w:val="auto"/>
          <w:sz w:val="22"/>
          <w:szCs w:val="22"/>
        </w:rPr>
        <w:t>kci</w:t>
      </w:r>
      <w:r w:rsidRPr="003D5940">
        <w:rPr>
          <w:color w:val="auto"/>
          <w:sz w:val="22"/>
          <w:szCs w:val="22"/>
        </w:rPr>
        <w:t xml:space="preserve"> realizovat na svou vlastní zodpovědnost, v souladu s právními předpisy</w:t>
      </w:r>
      <w:r w:rsidR="007D082E" w:rsidRPr="003D5940">
        <w:rPr>
          <w:color w:val="auto"/>
          <w:sz w:val="22"/>
          <w:szCs w:val="22"/>
        </w:rPr>
        <w:t xml:space="preserve"> a</w:t>
      </w:r>
      <w:r w:rsidRPr="003D5940">
        <w:rPr>
          <w:i/>
          <w:iCs/>
          <w:color w:val="auto"/>
          <w:sz w:val="22"/>
          <w:szCs w:val="22"/>
        </w:rPr>
        <w:t xml:space="preserve"> </w:t>
      </w:r>
      <w:r w:rsidRPr="003D5940">
        <w:rPr>
          <w:color w:val="auto"/>
          <w:sz w:val="22"/>
          <w:szCs w:val="22"/>
        </w:rPr>
        <w:t xml:space="preserve">podmínkami této smlouvy.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 xml:space="preserve">. Dotace je ve smyslu zákona č. 320/2001 Sb., o finanční kontrole ve veřejné správě a o změně některých zákonů (zákon o finanční kontrole) veřejnou finanční podporou a vztahují se na ni všechna ustanovení tohoto zákona. </w:t>
      </w:r>
    </w:p>
    <w:p w:rsidR="00727962" w:rsidRPr="003D5940" w:rsidRDefault="00727962" w:rsidP="00727962">
      <w:pPr>
        <w:pStyle w:val="Default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5</w:t>
      </w:r>
      <w:r w:rsidR="00727962" w:rsidRPr="003D5940">
        <w:rPr>
          <w:color w:val="auto"/>
          <w:sz w:val="22"/>
          <w:szCs w:val="22"/>
        </w:rPr>
        <w:t>.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lastRenderedPageBreak/>
        <w:t>Článek III.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Způsob poskytnutí dotace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D0023" w:rsidRPr="003D5940" w:rsidRDefault="004D0023" w:rsidP="004D0023">
      <w:pPr>
        <w:pStyle w:val="Bezmezer"/>
        <w:jc w:val="both"/>
        <w:rPr>
          <w:sz w:val="22"/>
          <w:szCs w:val="22"/>
        </w:rPr>
      </w:pPr>
      <w:r w:rsidRPr="003D5940">
        <w:rPr>
          <w:sz w:val="22"/>
          <w:szCs w:val="22"/>
        </w:rPr>
        <w:t xml:space="preserve">Dotace bude příjemci poskytnuta </w:t>
      </w:r>
      <w:r w:rsidRPr="003D5940">
        <w:rPr>
          <w:iCs/>
          <w:sz w:val="22"/>
          <w:szCs w:val="22"/>
        </w:rPr>
        <w:t>jednorázově</w:t>
      </w:r>
      <w:r w:rsidRPr="003D5940">
        <w:rPr>
          <w:i/>
          <w:iCs/>
          <w:color w:val="FF0000"/>
          <w:sz w:val="22"/>
          <w:szCs w:val="22"/>
        </w:rPr>
        <w:t xml:space="preserve"> </w:t>
      </w:r>
      <w:r w:rsidRPr="003D5940">
        <w:rPr>
          <w:sz w:val="22"/>
          <w:szCs w:val="22"/>
        </w:rPr>
        <w:t xml:space="preserve">do </w:t>
      </w:r>
      <w:r>
        <w:rPr>
          <w:sz w:val="22"/>
          <w:szCs w:val="22"/>
        </w:rPr>
        <w:t>30ti kalendářních dnů od dne doložení účetních dokladů (závěrečné vyúčtování dotace)</w:t>
      </w:r>
      <w:r w:rsidRPr="003D5940">
        <w:rPr>
          <w:sz w:val="22"/>
          <w:szCs w:val="22"/>
        </w:rPr>
        <w:t xml:space="preserve">, a to formou bezhotovostního převodu </w:t>
      </w:r>
      <w:r w:rsidRPr="003D5940">
        <w:rPr>
          <w:b/>
          <w:bCs/>
          <w:sz w:val="22"/>
          <w:szCs w:val="22"/>
        </w:rPr>
        <w:t>na jeho bankovní účet</w:t>
      </w:r>
      <w:r w:rsidRPr="003D5940">
        <w:rPr>
          <w:sz w:val="22"/>
          <w:szCs w:val="22"/>
        </w:rPr>
        <w:t xml:space="preserve"> uvedený v záhlaví této smlouvy.</w:t>
      </w:r>
      <w:r>
        <w:rPr>
          <w:sz w:val="22"/>
          <w:szCs w:val="22"/>
        </w:rPr>
        <w:t xml:space="preserve"> </w:t>
      </w:r>
      <w:r w:rsidRPr="00D179D5">
        <w:rPr>
          <w:sz w:val="22"/>
          <w:szCs w:val="22"/>
        </w:rPr>
        <w:t>Za den poskytnutí dotace se pro účely této smlouvy považuje den odepsání finančních prostředků z účtu poskytovatele ve prospěch účtu příjemce.</w:t>
      </w:r>
      <w:r w:rsidRPr="003D5940">
        <w:rPr>
          <w:sz w:val="22"/>
          <w:szCs w:val="22"/>
        </w:rPr>
        <w:t xml:space="preserve"> 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IV.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Základní povinnosti příjemce</w:t>
      </w: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je povinen použít poskytnuté finanční prostředky výhradně k účelu uvedenému v článku II. této smlouvy a vyčerpat je nejpozději do </w:t>
      </w:r>
      <w:r w:rsidR="004D0023">
        <w:rPr>
          <w:color w:val="auto"/>
          <w:sz w:val="22"/>
          <w:szCs w:val="22"/>
        </w:rPr>
        <w:t>31.12.2021</w:t>
      </w:r>
      <w:r w:rsidR="00BB16A2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Tyto prostředky nesmí poskytnout jiným právnickým nebo fyzickým osobám, pokud nejde o úhrady spojené s realizací projektu, na který byly poskytnuty. Poskytnuté finanční prostředky nelze použít na dary, pohoštění, mzdy pracovníků nebo funkcionářů příjemce či příjemce samotného, penále, úroky z úvěrů, náhrady škod, pojistné, pokuty apod.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uvádět při veškeré veřejné prezentaci projektu údaj o tom, že je projekt realizován za finanční podpory poskytovatele (např. zveřejněním </w:t>
      </w:r>
      <w:r w:rsidRPr="003D5940">
        <w:rPr>
          <w:color w:val="auto"/>
          <w:sz w:val="22"/>
          <w:szCs w:val="22"/>
        </w:rPr>
        <w:t>informací, že se akce koná za </w:t>
      </w:r>
      <w:r w:rsidR="00727962" w:rsidRPr="003D5940">
        <w:rPr>
          <w:color w:val="auto"/>
          <w:sz w:val="22"/>
          <w:szCs w:val="22"/>
        </w:rPr>
        <w:t>finančního přispění poskytovatele apod.)</w:t>
      </w:r>
      <w:r w:rsidRPr="003D5940">
        <w:rPr>
          <w:color w:val="auto"/>
          <w:sz w:val="22"/>
          <w:szCs w:val="22"/>
        </w:rPr>
        <w:t>.</w:t>
      </w:r>
    </w:p>
    <w:p w:rsidR="007D082E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 xml:space="preserve">O užití poskytnutých finančních prostředků (dotace) vede příjemce samostatnou průkaznou účetní evidenci.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 xml:space="preserve">Příjemce je povinen provést a předložit závěrečné vyúčtování dotace, a to nejpozději do </w:t>
      </w:r>
      <w:r w:rsidR="004D0023">
        <w:rPr>
          <w:color w:val="auto"/>
          <w:sz w:val="22"/>
          <w:szCs w:val="22"/>
        </w:rPr>
        <w:t>3</w:t>
      </w:r>
      <w:r w:rsidR="001361F0">
        <w:rPr>
          <w:color w:val="auto"/>
          <w:sz w:val="22"/>
          <w:szCs w:val="22"/>
        </w:rPr>
        <w:t>1</w:t>
      </w:r>
      <w:r w:rsidR="004D0023">
        <w:rPr>
          <w:color w:val="auto"/>
          <w:sz w:val="22"/>
          <w:szCs w:val="22"/>
        </w:rPr>
        <w:t>.1.202</w:t>
      </w:r>
      <w:r w:rsidR="001361F0">
        <w:rPr>
          <w:color w:val="auto"/>
          <w:sz w:val="22"/>
          <w:szCs w:val="22"/>
        </w:rPr>
        <w:t>2</w:t>
      </w:r>
      <w:r w:rsidR="004D0023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Při vyúčtování předloží příjemce originály nebo kopie účetních dokladů ve výši poskytnuté dotace, dokládajících její použití. Ke každému účetnímu dokladu musí být doložen doklad o jeho úhradě (bankovní výpis či pokladní doklad). Zálohová platba se nepovažuje za podklad k závěrečnému vyúčtování dotace jako uznatelný výdaj.    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Nevyčerpané finanční prostředky z dotace je příjemce povinen vrátit nejpozději do termínu předložení závěrečného vyúčtování dotace, uvedeném v článku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, a to formou bezhotovostního převodu na účet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Příjemce je rovněž povinen vrátit poskytnuté finanční prostředky na výše uvedený účet, jestliže odpadne účel, na který je dotace poskytována, a to do 15 dnů ode dne, kdy se příjemce o této skutečnosti dozví.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7. </w:t>
      </w:r>
      <w:r w:rsidR="00727962" w:rsidRPr="003D5940">
        <w:rPr>
          <w:color w:val="auto"/>
          <w:sz w:val="22"/>
          <w:szCs w:val="22"/>
        </w:rPr>
        <w:t xml:space="preserve">Před vrácením nevyčerpaných finančních prostředků podle odst. </w:t>
      </w:r>
      <w:r w:rsidRPr="003D5940">
        <w:rPr>
          <w:color w:val="auto"/>
          <w:sz w:val="22"/>
          <w:szCs w:val="22"/>
        </w:rPr>
        <w:t>5, 6</w:t>
      </w:r>
      <w:r w:rsidR="00727962" w:rsidRPr="003D5940">
        <w:rPr>
          <w:color w:val="auto"/>
          <w:sz w:val="22"/>
          <w:szCs w:val="22"/>
        </w:rPr>
        <w:t xml:space="preserve"> tohoto článku zpět na účet poskytovatele je příjemce povinen o této skutečnosti informovat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8. </w:t>
      </w:r>
      <w:r w:rsidR="00727962" w:rsidRPr="003D5940">
        <w:rPr>
          <w:color w:val="auto"/>
          <w:sz w:val="22"/>
          <w:szCs w:val="22"/>
        </w:rPr>
        <w:t>V případě, že bude příjemce provádět platby týkající se dotace formou bezhotovostního převodu, je povinen tyto operace provádět pouze z účtu, na který byly finanční prostředky poskytnuty (uveden v záhlaví smlouvy).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9. </w:t>
      </w:r>
      <w:r w:rsidR="00727962" w:rsidRPr="003D5940">
        <w:rPr>
          <w:color w:val="auto"/>
          <w:sz w:val="22"/>
          <w:szCs w:val="22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0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 xml:space="preserve">Příjemce je povinen průběžně informovat poskytovatele o všech změnách, které by mohly při vymáhání zadržených nebo neoprávněně použitých prostředků dotace zhoršit jeho pozici věřitele nebo </w:t>
      </w:r>
      <w:r w:rsidR="00727962" w:rsidRPr="003D5940">
        <w:rPr>
          <w:color w:val="auto"/>
          <w:sz w:val="22"/>
          <w:szCs w:val="22"/>
        </w:rPr>
        <w:lastRenderedPageBreak/>
        <w:t xml:space="preserve">dobytnost jeho pohledávky. Příjemce je zejména povinen oznámit poskytovateli do 10 dnů ode dne, kdy došlo k události, skutečnosti, které mají nebo mohou mít za následek příjemcův zánik, transformaci, sloučení či splynutí s jiným subjektem, změnu statutárního orgánu příjemce apod.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1</w:t>
      </w:r>
      <w:r w:rsidR="00B12536" w:rsidRPr="003D5940">
        <w:rPr>
          <w:color w:val="auto"/>
          <w:sz w:val="22"/>
          <w:szCs w:val="22"/>
        </w:rPr>
        <w:t>1</w:t>
      </w:r>
      <w:r w:rsidRPr="003D5940">
        <w:rPr>
          <w:color w:val="auto"/>
          <w:sz w:val="22"/>
          <w:szCs w:val="22"/>
        </w:rPr>
        <w:t xml:space="preserve">. </w:t>
      </w:r>
      <w:r w:rsidR="00727962" w:rsidRPr="003D5940">
        <w:rPr>
          <w:color w:val="auto"/>
          <w:sz w:val="22"/>
          <w:szCs w:val="22"/>
        </w:rPr>
        <w:t>Příjemce je povinen zajistit při přeměně právnické osoby, aby práva a povinnosti ze smlouvy přešly na nástupnickou právnickou osobu nebo podat návrh na ukončení smlouvy. V případě zrušení právnické osoby s likvidací provede příjemce vyúčtování ke dni likvidace.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Kontrolní ustanovení</w:t>
      </w:r>
    </w:p>
    <w:p w:rsidR="00727962" w:rsidRPr="003D5940" w:rsidRDefault="007D082E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V souladu se zákonem č. 320/2001 Sb., o finanční kontrole ve veřejné správě a o změně některých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zákonů (zákon o finanční kontrole), ve znění pozdějších předpisů</w:t>
      </w:r>
      <w:r w:rsidR="007D082E" w:rsidRPr="003D5940">
        <w:rPr>
          <w:color w:val="auto"/>
          <w:sz w:val="22"/>
          <w:szCs w:val="22"/>
        </w:rPr>
        <w:t>,</w:t>
      </w:r>
      <w:r w:rsidRPr="003D5940">
        <w:rPr>
          <w:color w:val="auto"/>
          <w:sz w:val="22"/>
          <w:szCs w:val="22"/>
        </w:rPr>
        <w:t xml:space="preserve"> a zákona č. 255/2012 Sb., o kontrole, kontrolní řád, je poskytovatel dotace oprávněn kontrolovat dodržení podmínek, za kterých byla dotace poskytnuta. Tuto kontrolu vykonávají pověření zaměstnanci poskytovatele a členové příslušných orgánů poskytovatele.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7D082E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Příjemce je povinen v rámci výkonu kontrolní činnosti dle odst. 1 tohoto článku povinen ve lhůtách stanovených poskytovatelem předložit kontrolním orgánům poskytovatele k nahlédnutí veškeré účetní záznamy týkající se dané dotace. </w:t>
      </w:r>
    </w:p>
    <w:p w:rsidR="00727962" w:rsidRPr="003D5940" w:rsidRDefault="00727962" w:rsidP="007D082E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Článek VI</w:t>
      </w:r>
      <w:r w:rsidR="002A76E4" w:rsidRPr="003D594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27962" w:rsidRPr="003D5940" w:rsidRDefault="00727962" w:rsidP="00727962">
      <w:pPr>
        <w:pStyle w:val="NormlnsWWW"/>
        <w:tabs>
          <w:tab w:val="left" w:pos="360"/>
        </w:tabs>
        <w:spacing w:before="0" w:beforeAutospacing="0" w:after="0" w:afterAutospacing="0"/>
        <w:ind w:left="360" w:hanging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Důsledky porušení povinností příjemce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Jestliže příjemce nesplní některou ze svých výše uvedených povinností, popř. poruší jinou povinnost nepeněžité povahy vyplývající z této smlouvy (vyjma 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 xml:space="preserve">), považuje se toto jednání za porušení rozpočtové kázně ve smyslu ustanovení § 22 zákona o rozpočtových pravidlech územních rozpočtů. Příjemce je v tomto případě povinen provést v souladu s ustanovením § 22 zákona o rozpočtových pravidlech územních rozpočtů odvod za porušení rozpočtové kázně ve výši 100 % (slovy: sto procent) z dotace specifikované v čl. II. této smlouvy, do 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Pokud příjemce neprokáže způsobem stanoveným v čl. IV. odst. </w:t>
      </w:r>
      <w:r w:rsidRPr="003D5940">
        <w:rPr>
          <w:color w:val="auto"/>
          <w:sz w:val="22"/>
          <w:szCs w:val="22"/>
        </w:rPr>
        <w:t>4</w:t>
      </w:r>
      <w:r w:rsidR="00727962" w:rsidRPr="003D5940">
        <w:rPr>
          <w:color w:val="auto"/>
          <w:sz w:val="22"/>
          <w:szCs w:val="22"/>
        </w:rPr>
        <w:t>. použití finančních prostředků v souladu s čl. IV</w:t>
      </w:r>
      <w:r w:rsidRPr="003D5940">
        <w:rPr>
          <w:color w:val="auto"/>
          <w:sz w:val="22"/>
          <w:szCs w:val="22"/>
        </w:rPr>
        <w:t>.</w:t>
      </w:r>
      <w:r w:rsidR="00727962" w:rsidRPr="003D5940">
        <w:rPr>
          <w:color w:val="auto"/>
          <w:sz w:val="22"/>
          <w:szCs w:val="22"/>
        </w:rPr>
        <w:t xml:space="preserve"> odst. </w:t>
      </w:r>
      <w:r w:rsidRPr="003D5940">
        <w:rPr>
          <w:color w:val="auto"/>
          <w:sz w:val="22"/>
          <w:szCs w:val="22"/>
        </w:rPr>
        <w:t>1</w:t>
      </w:r>
      <w:r w:rsidR="00727962" w:rsidRPr="003D5940">
        <w:rPr>
          <w:color w:val="auto"/>
          <w:sz w:val="22"/>
          <w:szCs w:val="22"/>
        </w:rPr>
        <w:t>, popř. použije poskytnuté prostředky (případně jejich část) k jinému účelu, než je uveden v článku II. této smlouvy, považují se tyto prostředky (případně jejich část) za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>prostředky neoprávněně použité ve smyslu ustanovení § 22 zákona o rozpočtových pravidlech územních rozpočtů. Příjemce je v tomto případě povinen provést v souladu s ustanovením § 22 zákona o rozpočtových pravidlech územních rozpočtů odvod za porušení rozpočtové kázně do</w:t>
      </w:r>
      <w:r w:rsidRPr="003D5940">
        <w:rPr>
          <w:color w:val="auto"/>
          <w:sz w:val="22"/>
          <w:szCs w:val="22"/>
        </w:rPr>
        <w:t> </w:t>
      </w:r>
      <w:r w:rsidR="00727962" w:rsidRPr="003D5940">
        <w:rPr>
          <w:color w:val="auto"/>
          <w:sz w:val="22"/>
          <w:szCs w:val="22"/>
        </w:rPr>
        <w:t xml:space="preserve">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3. </w:t>
      </w:r>
      <w:r w:rsidR="00727962" w:rsidRPr="003D5940">
        <w:rPr>
          <w:color w:val="auto"/>
          <w:sz w:val="22"/>
          <w:szCs w:val="22"/>
        </w:rPr>
        <w:t>Pokud příjemce nesplní termín odvodu finančních prostředků dle čl. IV. odst</w:t>
      </w:r>
      <w:r w:rsidRPr="003D5940">
        <w:rPr>
          <w:color w:val="auto"/>
          <w:sz w:val="22"/>
          <w:szCs w:val="22"/>
        </w:rPr>
        <w:t>. 5, 6</w:t>
      </w:r>
      <w:r w:rsidR="00727962" w:rsidRPr="003D5940">
        <w:rPr>
          <w:color w:val="auto"/>
          <w:sz w:val="22"/>
          <w:szCs w:val="22"/>
        </w:rPr>
        <w:t xml:space="preserve"> této smlouvy, považuje se toto jednání za zadržení peněžních prostředků ve smyslu ustanovení § 22 zákona o rozpočtových pravidlech územních rozpočtů. Příjemce je v tomto případě povinen provést v souladu s ustanovením § 22 zákona o rozpočtových pravidlech územních rozpočtů odvod z porušení rozpočtové kázně do rozpočtu poskytovatele.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Veškeré platby jako důsledky porušení závazků provede příjemce formou bezhotovostního převodu na účet poskytovatele uvedený v záhlaví této smlouvy.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Článek</w:t>
      </w:r>
      <w:r w:rsidR="00727962" w:rsidRPr="003D5940">
        <w:rPr>
          <w:b/>
          <w:bCs/>
          <w:sz w:val="22"/>
          <w:szCs w:val="22"/>
        </w:rPr>
        <w:t xml:space="preserve"> VII.</w:t>
      </w:r>
    </w:p>
    <w:p w:rsidR="00727962" w:rsidRPr="003D5940" w:rsidRDefault="00727962" w:rsidP="00727962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3D5940">
        <w:rPr>
          <w:b/>
          <w:bCs/>
          <w:sz w:val="22"/>
          <w:szCs w:val="22"/>
        </w:rPr>
        <w:t>Ukončení smlouvy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>Smlouvu lze zrušit na základě písemné dohody smluvních stran nebo výpovědí.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 xml:space="preserve">Kterákoli smluvní strana je oprávněna tuto smlouvu písemně vypovědět bez udání důvodu. Výpovědní lhůta činí 30 kalendářních dní a počíná běžet 1. dnem následujícím po dni doručení výpovědi druhé smluvní straně. V případě pochybností se má za to, že výpověď byla doručena 5. dnem od jejího odeslání. </w:t>
      </w:r>
    </w:p>
    <w:p w:rsidR="00727962" w:rsidRPr="003D5940" w:rsidRDefault="005427B8" w:rsidP="005427B8">
      <w:pPr>
        <w:pStyle w:val="NormlnsWWW"/>
        <w:spacing w:before="0" w:beforeAutospacing="0" w:after="0" w:afterAutospacing="0"/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="00727962" w:rsidRPr="003D5940">
        <w:rPr>
          <w:rFonts w:ascii="Times New Roman" w:hAnsi="Times New Roman" w:cs="Times New Roman"/>
          <w:b/>
          <w:bCs/>
          <w:sz w:val="22"/>
          <w:szCs w:val="22"/>
        </w:rPr>
        <w:t>Článek VIII.</w:t>
      </w:r>
    </w:p>
    <w:p w:rsidR="00727962" w:rsidRPr="003D5940" w:rsidRDefault="00727962" w:rsidP="00727962">
      <w:pPr>
        <w:pStyle w:val="NormlnsWWW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D5940">
        <w:rPr>
          <w:rFonts w:ascii="Times New Roman" w:hAnsi="Times New Roman" w:cs="Times New Roman"/>
          <w:b/>
          <w:bCs/>
          <w:sz w:val="22"/>
          <w:szCs w:val="22"/>
        </w:rPr>
        <w:t>Závěrečná ustanovení</w:t>
      </w: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1. </w:t>
      </w:r>
      <w:r w:rsidR="00727962" w:rsidRPr="003D5940">
        <w:rPr>
          <w:color w:val="auto"/>
          <w:sz w:val="22"/>
          <w:szCs w:val="22"/>
        </w:rPr>
        <w:t xml:space="preserve">Příjemce prohlašuje, že bude při hospodaření s poskytnutými finančními prostředky </w:t>
      </w:r>
      <w:r w:rsidR="003D5940" w:rsidRPr="003D5940">
        <w:rPr>
          <w:color w:val="auto"/>
          <w:sz w:val="22"/>
          <w:szCs w:val="22"/>
        </w:rPr>
        <w:t>řádně nakládat s pravidly uvedenými v této smlouvě a právními předpisy</w:t>
      </w:r>
      <w:r w:rsidR="00727962" w:rsidRPr="003D5940">
        <w:rPr>
          <w:color w:val="auto"/>
          <w:sz w:val="22"/>
          <w:szCs w:val="22"/>
        </w:rPr>
        <w:t xml:space="preserve">. 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2. </w:t>
      </w:r>
      <w:r w:rsidR="00727962" w:rsidRPr="003D5940">
        <w:rPr>
          <w:color w:val="auto"/>
          <w:sz w:val="22"/>
          <w:szCs w:val="22"/>
        </w:rPr>
        <w:t>Příjemce je povinen bez zbytečného prodlení písemně informovat příslušný odbor o jakékoliv změně v údajích uvedených ve smlouvě ohledně jeho osoby a o všech okolnostech, které mají nebo by mohly mít vliv na plnění jeho povinností podle této smlouvy.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>3. Smluvní strany výslovně souhlasí s tím, aby tato smlouva byla uvedena v přehledu nazvaném „Smlouvy uzavřené městem“ vedeném městem Lysá nad Labem, který obsahuje údaje o smluvních stranách, předmětu smlouvy, číselném označení smlouvy a datum jejího podpisu. Smluvní strany výslovně souhlasí, že tato smlouva může být bez jakéhokoliv omezení zveřejněna na oficiálních webových stránkách města Lysá nad Labem (www.mestolysa.cz), a to včetně všech případných příloh a dodatků. Smluvní strany prohlašují, že skutečnosti uvedené v této smlouvě nepovažují za obchodní tajemství a udělují svolení k jejich užití a zveřejnění bez stanovení jakýchkoliv dalších podmínek</w:t>
      </w:r>
      <w:r w:rsidRPr="003D5940">
        <w:rPr>
          <w:rFonts w:ascii="Calibri" w:hAnsi="Calibri" w:cs="Calibri"/>
          <w:color w:val="auto"/>
          <w:sz w:val="22"/>
          <w:szCs w:val="22"/>
        </w:rPr>
        <w:t>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4. </w:t>
      </w:r>
      <w:r w:rsidR="00727962" w:rsidRPr="003D5940">
        <w:rPr>
          <w:color w:val="auto"/>
          <w:sz w:val="22"/>
          <w:szCs w:val="22"/>
        </w:rPr>
        <w:t>Pokud tato smlouva či zvláštní obecně závazný předpis nestanoví jinak, řídí se vztahy dle této smlouvy příslušnými ustanoveními zákona č. 500/2004 Sb., správní řád, ve znění pozdějších předpisů a č. 89/2012 Sb., občanský zákoník.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5. </w:t>
      </w:r>
      <w:r w:rsidR="00727962" w:rsidRPr="003D5940">
        <w:rPr>
          <w:color w:val="auto"/>
          <w:sz w:val="22"/>
          <w:szCs w:val="22"/>
        </w:rPr>
        <w:t xml:space="preserve">Tato smlouva nabývá platnosti podpisem smluvních stran a je vyhotovena ve </w:t>
      </w:r>
      <w:r w:rsidRPr="003D5940">
        <w:rPr>
          <w:color w:val="auto"/>
          <w:sz w:val="22"/>
          <w:szCs w:val="22"/>
        </w:rPr>
        <w:t>třech</w:t>
      </w:r>
      <w:r w:rsidR="00727962" w:rsidRPr="003D5940">
        <w:rPr>
          <w:color w:val="auto"/>
          <w:sz w:val="22"/>
          <w:szCs w:val="22"/>
        </w:rPr>
        <w:t xml:space="preserve"> stejnopisech, z nichž jeden obdrží příjemce a </w:t>
      </w:r>
      <w:r w:rsidRPr="003D5940">
        <w:rPr>
          <w:color w:val="auto"/>
          <w:sz w:val="22"/>
          <w:szCs w:val="22"/>
        </w:rPr>
        <w:t>dva</w:t>
      </w:r>
      <w:r w:rsidR="00727962" w:rsidRPr="003D5940">
        <w:rPr>
          <w:color w:val="auto"/>
          <w:sz w:val="22"/>
          <w:szCs w:val="22"/>
        </w:rPr>
        <w:t xml:space="preserve"> poskytovatel.</w:t>
      </w:r>
      <w:r w:rsidR="001361F0">
        <w:rPr>
          <w:color w:val="auto"/>
          <w:sz w:val="22"/>
          <w:szCs w:val="22"/>
        </w:rPr>
        <w:t xml:space="preserve"> Účinnosti smlouva nabývá okamžikem zveřejnění v registru smluv v souladu se zákonem č. 340/2015 Sb.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Default="002A76E4" w:rsidP="002A76E4">
      <w:pPr>
        <w:pStyle w:val="Default"/>
        <w:jc w:val="both"/>
        <w:rPr>
          <w:color w:val="auto"/>
          <w:sz w:val="22"/>
          <w:szCs w:val="22"/>
        </w:rPr>
      </w:pPr>
      <w:r w:rsidRPr="003D5940">
        <w:rPr>
          <w:color w:val="auto"/>
          <w:sz w:val="22"/>
          <w:szCs w:val="22"/>
        </w:rPr>
        <w:t xml:space="preserve">6. </w:t>
      </w:r>
      <w:r w:rsidR="00727962" w:rsidRPr="003D5940">
        <w:rPr>
          <w:color w:val="auto"/>
          <w:sz w:val="22"/>
          <w:szCs w:val="22"/>
        </w:rPr>
        <w:t>V případě, že se některá ustanovení této smlouvy stanou neplatnými nebo neúčinnými, zůstává platnost a účinnost ostatních ustanovení této smlouvy zachována. Smluvní strany se zavazují nahradit takto neplatná nebo neúčinná ustanovení ustanoveními jejich povaze nejbližšími s přihlédnutím k vůli smluvních stran dle předmětu této smlouvy.</w:t>
      </w:r>
    </w:p>
    <w:p w:rsidR="001361F0" w:rsidRDefault="001361F0" w:rsidP="002A76E4">
      <w:pPr>
        <w:pStyle w:val="Default"/>
        <w:jc w:val="both"/>
        <w:rPr>
          <w:color w:val="auto"/>
          <w:sz w:val="22"/>
          <w:szCs w:val="22"/>
        </w:rPr>
      </w:pPr>
    </w:p>
    <w:p w:rsidR="001361F0" w:rsidRPr="003D5940" w:rsidRDefault="001361F0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 w:rsidRPr="00F363C8">
        <w:rPr>
          <w:color w:val="auto"/>
          <w:sz w:val="22"/>
          <w:szCs w:val="22"/>
        </w:rPr>
        <w:t>Smluvní strany berou na vědomí, že smlouva bude zveřejněna v registru smluv v souladu se zákonem č. 340/2015 Sb., o registru smluv, v platném znění. Zveřejnění provede odpovědný zaměstnanec Města Lysá nad Labem ve lhůtě 15 dnů ode dne podpisu smlouvy poslední smluvní stranou. Do 3 dnů pak protistranu informuje o splnění této povinnosti a o případných změnách a opravách provedených v registru smluv.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p w:rsidR="00727962" w:rsidRPr="003D5940" w:rsidRDefault="001361F0" w:rsidP="002A76E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2A76E4" w:rsidRPr="003D5940">
        <w:rPr>
          <w:color w:val="auto"/>
          <w:sz w:val="22"/>
          <w:szCs w:val="22"/>
        </w:rPr>
        <w:t xml:space="preserve">. </w:t>
      </w:r>
      <w:r w:rsidR="00727962" w:rsidRPr="00713555">
        <w:rPr>
          <w:color w:val="auto"/>
          <w:sz w:val="22"/>
          <w:szCs w:val="22"/>
        </w:rPr>
        <w:t>O poskytnutí dotace a uzavření veřejnoprávní smlouvy rozhodl</w:t>
      </w:r>
      <w:r w:rsidR="00713555" w:rsidRPr="00713555">
        <w:rPr>
          <w:color w:val="auto"/>
          <w:sz w:val="22"/>
          <w:szCs w:val="22"/>
        </w:rPr>
        <w:t>o</w:t>
      </w:r>
      <w:r w:rsidR="00727962" w:rsidRPr="00713555">
        <w:rPr>
          <w:color w:val="auto"/>
          <w:sz w:val="22"/>
          <w:szCs w:val="22"/>
        </w:rPr>
        <w:t xml:space="preserve"> </w:t>
      </w:r>
      <w:r w:rsidR="002A76E4" w:rsidRPr="00713555">
        <w:rPr>
          <w:color w:val="auto"/>
          <w:sz w:val="22"/>
          <w:szCs w:val="22"/>
        </w:rPr>
        <w:t>zastupitelstvo města Lysá nad Labem</w:t>
      </w:r>
      <w:r w:rsidR="00727962" w:rsidRPr="003D5940">
        <w:rPr>
          <w:color w:val="auto"/>
          <w:sz w:val="22"/>
          <w:szCs w:val="22"/>
        </w:rPr>
        <w:t xml:space="preserve"> usnesením č. </w:t>
      </w:r>
      <w:r w:rsidR="008A18A9">
        <w:rPr>
          <w:color w:val="auto"/>
          <w:sz w:val="22"/>
          <w:szCs w:val="22"/>
        </w:rPr>
        <w:t xml:space="preserve">116 </w:t>
      </w:r>
      <w:r w:rsidR="00727962" w:rsidRPr="003D5940">
        <w:rPr>
          <w:color w:val="auto"/>
          <w:sz w:val="22"/>
          <w:szCs w:val="22"/>
        </w:rPr>
        <w:t xml:space="preserve"> ze dne </w:t>
      </w:r>
      <w:r w:rsidR="008A18A9">
        <w:rPr>
          <w:color w:val="auto"/>
          <w:sz w:val="22"/>
          <w:szCs w:val="22"/>
        </w:rPr>
        <w:t>15.9.2021</w:t>
      </w:r>
    </w:p>
    <w:p w:rsidR="00727962" w:rsidRPr="003D5940" w:rsidRDefault="00727962" w:rsidP="002A76E4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27962" w:rsidRPr="003D5940" w:rsidTr="002A76E4"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V Lysé nad Labem  dne </w:t>
            </w:r>
            <w:r w:rsidR="0063095C">
              <w:rPr>
                <w:rFonts w:ascii="Times New Roman" w:hAnsi="Times New Roman" w:cs="Times New Roman"/>
                <w:sz w:val="22"/>
                <w:szCs w:val="22"/>
              </w:rPr>
              <w:t>11.10.2021</w:t>
            </w: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727962" w:rsidRPr="003D5940" w:rsidRDefault="00727962" w:rsidP="00BA4B17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7962" w:rsidRPr="003D5940" w:rsidRDefault="00727962" w:rsidP="0063095C">
            <w:pPr>
              <w:pStyle w:val="NormlnsWWW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63095C">
              <w:rPr>
                <w:rFonts w:ascii="Times New Roman" w:hAnsi="Times New Roman" w:cs="Times New Roman"/>
                <w:sz w:val="22"/>
                <w:szCs w:val="22"/>
              </w:rPr>
              <w:t> Lysé nad Labem</w:t>
            </w:r>
            <w:r w:rsidRPr="003D594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="0063095C">
              <w:rPr>
                <w:rFonts w:ascii="Times New Roman" w:hAnsi="Times New Roman" w:cs="Times New Roman"/>
                <w:sz w:val="22"/>
                <w:szCs w:val="22"/>
              </w:rPr>
              <w:t>11.10.2021</w:t>
            </w:r>
          </w:p>
        </w:tc>
      </w:tr>
    </w:tbl>
    <w:p w:rsidR="00727962" w:rsidRDefault="00727962" w:rsidP="00713555">
      <w:pPr>
        <w:ind w:right="170"/>
      </w:pPr>
    </w:p>
    <w:p w:rsidR="00713555" w:rsidRDefault="00713555" w:rsidP="00713555">
      <w:pPr>
        <w:ind w:right="17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713555" w:rsidRPr="00713555" w:rsidTr="006A672A">
        <w:tc>
          <w:tcPr>
            <w:tcW w:w="4536" w:type="dxa"/>
          </w:tcPr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 w:rsidRPr="00713555">
              <w:rPr>
                <w:rFonts w:ascii="Times New Roman" w:eastAsia="Arial Unicode MS" w:hAnsi="Times New Roman" w:cs="Times New Roman"/>
                <w:lang w:eastAsia="cs-CZ"/>
              </w:rPr>
              <w:t>………………………………………</w:t>
            </w:r>
          </w:p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 w:rsidRPr="00713555">
              <w:rPr>
                <w:rFonts w:ascii="Times New Roman" w:eastAsia="Arial Unicode MS" w:hAnsi="Times New Roman" w:cs="Times New Roman"/>
                <w:lang w:eastAsia="cs-CZ"/>
              </w:rPr>
              <w:t>Ing. Karel Otava, starosta</w:t>
            </w:r>
          </w:p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 w:rsidRPr="00713555">
              <w:rPr>
                <w:rFonts w:ascii="Times New Roman" w:eastAsia="Arial Unicode MS" w:hAnsi="Times New Roman" w:cs="Times New Roman"/>
                <w:lang w:eastAsia="cs-CZ"/>
              </w:rPr>
              <w:t>Město Lysá nad Labem</w:t>
            </w:r>
          </w:p>
          <w:p w:rsidR="00713555" w:rsidRPr="00713555" w:rsidRDefault="00506F64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>
              <w:rPr>
                <w:rFonts w:ascii="Times New Roman" w:eastAsia="Arial Unicode MS" w:hAnsi="Times New Roman" w:cs="Times New Roman"/>
                <w:lang w:eastAsia="cs-CZ"/>
              </w:rPr>
              <w:t>p</w:t>
            </w:r>
            <w:r w:rsidR="00713555" w:rsidRPr="00713555">
              <w:rPr>
                <w:rFonts w:ascii="Times New Roman" w:eastAsia="Arial Unicode MS" w:hAnsi="Times New Roman" w:cs="Times New Roman"/>
                <w:lang w:eastAsia="cs-CZ"/>
              </w:rPr>
              <w:t>oskytovatel</w:t>
            </w:r>
          </w:p>
        </w:tc>
        <w:tc>
          <w:tcPr>
            <w:tcW w:w="4536" w:type="dxa"/>
          </w:tcPr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 w:rsidRPr="00713555">
              <w:rPr>
                <w:rFonts w:ascii="Times New Roman" w:eastAsia="Arial Unicode MS" w:hAnsi="Times New Roman" w:cs="Times New Roman"/>
                <w:lang w:eastAsia="cs-CZ"/>
              </w:rPr>
              <w:t>………………………………………</w:t>
            </w:r>
          </w:p>
          <w:p w:rsidR="00713555" w:rsidRPr="00713555" w:rsidRDefault="002013AF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cs-CZ"/>
              </w:rPr>
              <w:t>xxxxxxxx</w:t>
            </w:r>
            <w:proofErr w:type="spellEnd"/>
          </w:p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</w:p>
          <w:p w:rsidR="00713555" w:rsidRPr="00713555" w:rsidRDefault="00713555" w:rsidP="007135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cs-CZ"/>
              </w:rPr>
            </w:pPr>
            <w:r w:rsidRPr="00713555">
              <w:rPr>
                <w:rFonts w:ascii="Times New Roman" w:eastAsia="Arial Unicode MS" w:hAnsi="Times New Roman" w:cs="Times New Roman"/>
                <w:lang w:eastAsia="cs-CZ"/>
              </w:rPr>
              <w:t>příjemce</w:t>
            </w:r>
          </w:p>
        </w:tc>
      </w:tr>
    </w:tbl>
    <w:p w:rsidR="00713555" w:rsidRPr="00713555" w:rsidRDefault="00713555" w:rsidP="0071355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13555" w:rsidRPr="00713555" w:rsidRDefault="00713555" w:rsidP="00713555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35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:rsidR="00713555" w:rsidRPr="00713555" w:rsidRDefault="00713555" w:rsidP="0071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ve smyslu ustanovení § 41 zákona č. 128/2000 Sb.</w:t>
      </w:r>
      <w:r w:rsidR="001361F0" w:rsidRPr="00840FAD">
        <w:rPr>
          <w:rFonts w:ascii="Times New Roman" w:eastAsia="Times New Roman" w:hAnsi="Times New Roman" w:cs="Times New Roman"/>
          <w:lang w:eastAsia="cs-CZ"/>
        </w:rPr>
        <w:t>,</w:t>
      </w:r>
      <w:r w:rsidRPr="00840FAD">
        <w:rPr>
          <w:rFonts w:ascii="Times New Roman" w:eastAsia="Times New Roman" w:hAnsi="Times New Roman" w:cs="Times New Roman"/>
          <w:lang w:eastAsia="cs-CZ"/>
        </w:rPr>
        <w:t xml:space="preserve"> o obcích (obecní zřízení)</w:t>
      </w:r>
      <w:r w:rsidR="001361F0" w:rsidRPr="00840FAD">
        <w:rPr>
          <w:rFonts w:ascii="Times New Roman" w:eastAsia="Times New Roman" w:hAnsi="Times New Roman" w:cs="Times New Roman"/>
          <w:lang w:eastAsia="cs-CZ"/>
        </w:rPr>
        <w:t>,</w:t>
      </w:r>
      <w:r w:rsidRPr="00840FAD">
        <w:rPr>
          <w:rFonts w:ascii="Times New Roman" w:eastAsia="Times New Roman" w:hAnsi="Times New Roman" w:cs="Times New Roman"/>
          <w:lang w:eastAsia="cs-CZ"/>
        </w:rPr>
        <w:t xml:space="preserve"> ve znění pozdějších předpisů (dále jen zákon č. 128/2000 Sb.)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Město Lysá nad Labem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se sídlem Husovo náměstí 23, 289 22 Lysá nad Labem,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které zastupuje Ing. Karel Otava, starosta města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5860A1">
        <w:rPr>
          <w:rFonts w:ascii="Times New Roman" w:eastAsia="Times New Roman" w:hAnsi="Times New Roman" w:cs="Times New Roman"/>
          <w:lang w:eastAsia="cs-CZ"/>
        </w:rPr>
        <w:t>00239</w:t>
      </w:r>
      <w:r w:rsidRPr="00840FAD">
        <w:rPr>
          <w:rFonts w:ascii="Times New Roman" w:eastAsia="Times New Roman" w:hAnsi="Times New Roman" w:cs="Times New Roman"/>
          <w:lang w:eastAsia="cs-CZ"/>
        </w:rPr>
        <w:t>402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(dále jen „město“)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40FAD">
        <w:rPr>
          <w:rFonts w:ascii="Times New Roman" w:eastAsia="Times New Roman" w:hAnsi="Times New Roman" w:cs="Times New Roman"/>
          <w:b/>
          <w:lang w:eastAsia="cs-CZ"/>
        </w:rPr>
        <w:t>potvrzuje,</w:t>
      </w:r>
    </w:p>
    <w:p w:rsidR="00713555" w:rsidRPr="00840FAD" w:rsidRDefault="00713555" w:rsidP="0071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že Zastupitelstvo města </w:t>
      </w:r>
      <w:r w:rsidR="008A18A9" w:rsidRPr="00840FAD">
        <w:rPr>
          <w:rFonts w:ascii="Times New Roman" w:eastAsia="Times New Roman" w:hAnsi="Times New Roman" w:cs="Times New Roman"/>
          <w:lang w:eastAsia="cs-CZ"/>
        </w:rPr>
        <w:t>, usnesením č.116 ze dne 15.9.2021</w:t>
      </w:r>
    </w:p>
    <w:p w:rsidR="008A18A9" w:rsidRPr="00840FAD" w:rsidRDefault="008A18A9" w:rsidP="008A1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8A18A9" w:rsidRPr="00840FAD" w:rsidRDefault="008A18A9" w:rsidP="008A1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>schvaluje</w:t>
      </w:r>
    </w:p>
    <w:p w:rsidR="008A18A9" w:rsidRPr="00840FAD" w:rsidRDefault="008A18A9" w:rsidP="008A1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8A18A9" w:rsidRPr="00840FAD" w:rsidRDefault="008A18A9" w:rsidP="008A18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poskytnutí individuální dotace ve výši 120 000 Kč na pořízení domovní čistírny odpadních vod paní </w:t>
      </w:r>
      <w:r w:rsidR="002013AF">
        <w:rPr>
          <w:rFonts w:ascii="Times New Roman" w:eastAsia="Times New Roman" w:hAnsi="Times New Roman" w:cs="Times New Roman"/>
          <w:lang w:eastAsia="cs-CZ"/>
        </w:rPr>
        <w:t>xxxxxxxxxxxx</w:t>
      </w:r>
      <w:bookmarkStart w:id="0" w:name="_GoBack"/>
      <w:bookmarkEnd w:id="0"/>
      <w:r w:rsidRPr="00840FAD">
        <w:rPr>
          <w:rFonts w:ascii="Times New Roman" w:eastAsia="Times New Roman" w:hAnsi="Times New Roman" w:cs="Times New Roman"/>
          <w:lang w:eastAsia="cs-CZ"/>
        </w:rPr>
        <w:t>, a uzavření předložené veřejnoprávní smlouvy.</w:t>
      </w:r>
    </w:p>
    <w:p w:rsidR="005860A1" w:rsidRDefault="005860A1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Tato doložka je nedílnou součástí veřejnoprávní smlouvy č. </w:t>
      </w:r>
      <w:r w:rsidR="005860A1" w:rsidRPr="005860A1">
        <w:rPr>
          <w:rFonts w:ascii="Times New Roman" w:hAnsi="Times New Roman" w:cs="Times New Roman"/>
        </w:rPr>
        <w:t>2021-0405/SM.</w:t>
      </w:r>
      <w:r w:rsidRPr="00840FAD">
        <w:rPr>
          <w:rFonts w:ascii="Times New Roman" w:eastAsia="Times New Roman" w:hAnsi="Times New Roman" w:cs="Times New Roman"/>
          <w:lang w:eastAsia="cs-CZ"/>
        </w:rPr>
        <w:t xml:space="preserve">  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152D71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 Lysé nad Labem dne:</w:t>
      </w:r>
      <w:r w:rsidR="0063095C">
        <w:rPr>
          <w:rFonts w:ascii="Times New Roman" w:eastAsia="Times New Roman" w:hAnsi="Times New Roman" w:cs="Times New Roman"/>
          <w:lang w:eastAsia="cs-CZ"/>
        </w:rPr>
        <w:t xml:space="preserve"> 11.10.2021</w:t>
      </w:r>
      <w:r w:rsidR="00713555" w:rsidRPr="00840FAD">
        <w:rPr>
          <w:rFonts w:ascii="Times New Roman" w:eastAsia="Times New Roman" w:hAnsi="Times New Roman" w:cs="Times New Roman"/>
          <w:lang w:eastAsia="cs-CZ"/>
        </w:rPr>
        <w:t xml:space="preserve">   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………………………………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Ing. Karel Otava</w:t>
      </w:r>
    </w:p>
    <w:p w:rsidR="00713555" w:rsidRPr="00840FAD" w:rsidRDefault="00713555" w:rsidP="00713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40FAD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starosta města</w:t>
      </w:r>
    </w:p>
    <w:p w:rsidR="00713555" w:rsidRPr="003D5940" w:rsidRDefault="00713555" w:rsidP="00713555">
      <w:pPr>
        <w:ind w:right="170"/>
      </w:pPr>
    </w:p>
    <w:sectPr w:rsidR="00713555" w:rsidRPr="003D5940" w:rsidSect="00945D93">
      <w:headerReference w:type="first" r:id="rId7"/>
      <w:pgSz w:w="11906" w:h="16838"/>
      <w:pgMar w:top="1843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7D" w:rsidRDefault="0015087D" w:rsidP="00727962">
      <w:pPr>
        <w:spacing w:after="0" w:line="240" w:lineRule="auto"/>
      </w:pPr>
      <w:r>
        <w:separator/>
      </w:r>
    </w:p>
  </w:endnote>
  <w:endnote w:type="continuationSeparator" w:id="0">
    <w:p w:rsidR="0015087D" w:rsidRDefault="0015087D" w:rsidP="0072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7D" w:rsidRDefault="0015087D" w:rsidP="00727962">
      <w:pPr>
        <w:spacing w:after="0" w:line="240" w:lineRule="auto"/>
      </w:pPr>
      <w:r>
        <w:separator/>
      </w:r>
    </w:p>
  </w:footnote>
  <w:footnote w:type="continuationSeparator" w:id="0">
    <w:p w:rsidR="0015087D" w:rsidRDefault="0015087D" w:rsidP="0072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rFonts w:ascii="Calibri" w:eastAsia="Calibri" w:hAnsi="Calibri"/>
        <w:noProof/>
        <w:color w:val="9CC2E5" w:themeColor="accent1" w:themeTint="99"/>
        <w:sz w:val="16"/>
        <w:szCs w:val="16"/>
        <w:lang w:eastAsia="cs-CZ"/>
      </w:rPr>
      <w:drawing>
        <wp:anchor distT="0" distB="0" distL="133350" distR="121920" simplePos="0" relativeHeight="251659264" behindDoc="1" locked="0" layoutInCell="1" allowOverlap="1" wp14:anchorId="7AFAA8AE" wp14:editId="7D262227">
          <wp:simplePos x="0" y="0"/>
          <wp:positionH relativeFrom="margin">
            <wp:align>left</wp:align>
          </wp:positionH>
          <wp:positionV relativeFrom="paragraph">
            <wp:posOffset>-246076</wp:posOffset>
          </wp:positionV>
          <wp:extent cx="811530" cy="1024890"/>
          <wp:effectExtent l="0" t="0" r="7620" b="3810"/>
          <wp:wrapSquare wrapText="bothSides"/>
          <wp:docPr id="56" name="Picture 2" descr="/storage/emulated/0/.polarisOffice5/polarisTemp/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Office5/polarisTemp/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1024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AC3">
      <w:rPr>
        <w:color w:val="9CC2E5" w:themeColor="accent1" w:themeTint="99"/>
        <w:sz w:val="16"/>
        <w:szCs w:val="16"/>
      </w:rPr>
      <w:t>Město Lysá nad Labem</w:t>
    </w:r>
  </w:p>
  <w:p w:rsidR="00945D93" w:rsidRPr="00C42AC3" w:rsidRDefault="00945D93" w:rsidP="00945D93">
    <w:pPr>
      <w:pStyle w:val="Zhlav"/>
      <w:jc w:val="right"/>
      <w:rPr>
        <w:color w:val="9CC2E5" w:themeColor="accent1" w:themeTint="99"/>
        <w:sz w:val="16"/>
        <w:szCs w:val="16"/>
      </w:rPr>
    </w:pPr>
    <w:r w:rsidRPr="00C42AC3">
      <w:rPr>
        <w:color w:val="9CC2E5" w:themeColor="accent1" w:themeTint="99"/>
        <w:sz w:val="16"/>
        <w:szCs w:val="16"/>
      </w:rPr>
      <w:t>Husovo nám. 23/1</w:t>
    </w:r>
  </w:p>
  <w:p w:rsidR="00945D93" w:rsidRDefault="00945D93" w:rsidP="00945D93">
    <w:pPr>
      <w:pStyle w:val="Zhlav"/>
      <w:jc w:val="right"/>
    </w:pPr>
    <w:r w:rsidRPr="00C42AC3">
      <w:rPr>
        <w:color w:val="9CC2E5" w:themeColor="accent1" w:themeTint="99"/>
        <w:sz w:val="16"/>
        <w:szCs w:val="16"/>
      </w:rPr>
      <w:t>289 22 Lysá nad Labem</w:t>
    </w:r>
  </w:p>
  <w:p w:rsidR="00945D93" w:rsidRDefault="00945D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DA1"/>
    <w:multiLevelType w:val="hybridMultilevel"/>
    <w:tmpl w:val="EE748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5B7"/>
    <w:multiLevelType w:val="hybridMultilevel"/>
    <w:tmpl w:val="61F6B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0A5"/>
    <w:multiLevelType w:val="hybridMultilevel"/>
    <w:tmpl w:val="3536E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1DE4"/>
    <w:multiLevelType w:val="hybridMultilevel"/>
    <w:tmpl w:val="2FBCCE6A"/>
    <w:lvl w:ilvl="0" w:tplc="85EE8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58621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A0400"/>
    <w:multiLevelType w:val="hybridMultilevel"/>
    <w:tmpl w:val="966073BA"/>
    <w:lvl w:ilvl="0" w:tplc="09568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8375C"/>
    <w:multiLevelType w:val="hybridMultilevel"/>
    <w:tmpl w:val="2FBEF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92BBA"/>
    <w:multiLevelType w:val="hybridMultilevel"/>
    <w:tmpl w:val="F5822E5E"/>
    <w:lvl w:ilvl="0" w:tplc="200001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B7751F"/>
    <w:multiLevelType w:val="hybridMultilevel"/>
    <w:tmpl w:val="A516B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522"/>
    <w:multiLevelType w:val="hybridMultilevel"/>
    <w:tmpl w:val="0400C066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C34684"/>
    <w:multiLevelType w:val="hybridMultilevel"/>
    <w:tmpl w:val="29F88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01DB"/>
    <w:multiLevelType w:val="hybridMultilevel"/>
    <w:tmpl w:val="89EED830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A2D06"/>
    <w:multiLevelType w:val="hybridMultilevel"/>
    <w:tmpl w:val="68C27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35734"/>
    <w:multiLevelType w:val="hybridMultilevel"/>
    <w:tmpl w:val="DA14C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629"/>
    <w:multiLevelType w:val="hybridMultilevel"/>
    <w:tmpl w:val="969666D4"/>
    <w:lvl w:ilvl="0" w:tplc="3CD65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4755B7"/>
    <w:multiLevelType w:val="hybridMultilevel"/>
    <w:tmpl w:val="2FB46700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EA2E10"/>
    <w:multiLevelType w:val="hybridMultilevel"/>
    <w:tmpl w:val="4C76D5B4"/>
    <w:lvl w:ilvl="0" w:tplc="8FB458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bCs w:val="0"/>
        <w:i w:val="0"/>
        <w:iCs w:val="0"/>
      </w:rPr>
    </w:lvl>
    <w:lvl w:ilvl="1" w:tplc="CFFA42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6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62"/>
    <w:rsid w:val="00002564"/>
    <w:rsid w:val="001361F0"/>
    <w:rsid w:val="0015087D"/>
    <w:rsid w:val="00152D71"/>
    <w:rsid w:val="002013AF"/>
    <w:rsid w:val="002A76E4"/>
    <w:rsid w:val="002B4F0A"/>
    <w:rsid w:val="00347522"/>
    <w:rsid w:val="00386CCD"/>
    <w:rsid w:val="003D5940"/>
    <w:rsid w:val="004A634F"/>
    <w:rsid w:val="004D0023"/>
    <w:rsid w:val="004D059A"/>
    <w:rsid w:val="004F7181"/>
    <w:rsid w:val="00506F64"/>
    <w:rsid w:val="005427B8"/>
    <w:rsid w:val="005860A1"/>
    <w:rsid w:val="00597320"/>
    <w:rsid w:val="005C68D6"/>
    <w:rsid w:val="0063095C"/>
    <w:rsid w:val="00713555"/>
    <w:rsid w:val="00727962"/>
    <w:rsid w:val="00747E50"/>
    <w:rsid w:val="007D082E"/>
    <w:rsid w:val="007E67B6"/>
    <w:rsid w:val="00800DB2"/>
    <w:rsid w:val="00840FAD"/>
    <w:rsid w:val="008A18A9"/>
    <w:rsid w:val="00945D93"/>
    <w:rsid w:val="00945FEE"/>
    <w:rsid w:val="009C207E"/>
    <w:rsid w:val="00AE266D"/>
    <w:rsid w:val="00B12536"/>
    <w:rsid w:val="00BB16A2"/>
    <w:rsid w:val="00D06870"/>
    <w:rsid w:val="00E7078F"/>
    <w:rsid w:val="00EB66AE"/>
    <w:rsid w:val="00F32096"/>
    <w:rsid w:val="00F363C8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8451811-288B-4F3D-AEE3-630B6E40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962"/>
  </w:style>
  <w:style w:type="paragraph" w:styleId="Zpat">
    <w:name w:val="footer"/>
    <w:basedOn w:val="Normln"/>
    <w:link w:val="ZpatChar"/>
    <w:uiPriority w:val="99"/>
    <w:unhideWhenUsed/>
    <w:rsid w:val="0072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962"/>
  </w:style>
  <w:style w:type="paragraph" w:customStyle="1" w:styleId="NormlnsWWW">
    <w:name w:val="Normální (síť WWW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27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79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727962"/>
    <w:rPr>
      <w:rFonts w:cs="Times New Roman"/>
      <w:vertAlign w:val="superscript"/>
    </w:rPr>
  </w:style>
  <w:style w:type="paragraph" w:customStyle="1" w:styleId="Styl">
    <w:name w:val="Styl"/>
    <w:basedOn w:val="Normln"/>
    <w:next w:val="NormlnsWWW"/>
    <w:uiPriority w:val="99"/>
    <w:rsid w:val="007279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279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2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2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79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1750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Martin</dc:creator>
  <cp:keywords/>
  <dc:description/>
  <cp:lastModifiedBy>Pilař Tomáš</cp:lastModifiedBy>
  <cp:revision>12</cp:revision>
  <dcterms:created xsi:type="dcterms:W3CDTF">2021-07-22T11:06:00Z</dcterms:created>
  <dcterms:modified xsi:type="dcterms:W3CDTF">2021-10-12T09:59:00Z</dcterms:modified>
</cp:coreProperties>
</file>